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социально- экономического развития Артинского городского округа за 1 полугодие 2023 года</w:t>
      </w:r>
    </w:p>
    <w:tbl>
      <w:tblPr>
        <w:tblStyle w:val="a3"/>
        <w:tblW w:w="9990" w:type="dxa"/>
        <w:jc w:val="left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0"/>
        <w:gridCol w:w="1923"/>
        <w:gridCol w:w="1980"/>
        <w:gridCol w:w="1106"/>
      </w:tblGrid>
      <w:tr>
        <w:trPr/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июнь 2022г.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июнь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023г.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417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 том числе:  </w:t>
            </w:r>
          </w:p>
        </w:tc>
        <w:tc>
          <w:tcPr>
            <w:tcW w:w="19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26 789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01.01.2022)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25 240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(на 01.01.2023)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94,2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4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городское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</w:t>
            </w:r>
          </w:p>
        </w:tc>
        <w:tc>
          <w:tcPr>
            <w:tcW w:w="19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12 894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11 572</w:t>
            </w:r>
          </w:p>
        </w:tc>
        <w:tc>
          <w:tcPr>
            <w:tcW w:w="11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89,7</w:t>
            </w:r>
          </w:p>
        </w:tc>
      </w:tr>
      <w:tr>
        <w:trPr>
          <w:trHeight w:val="417" w:hRule="atLeast"/>
        </w:trPr>
        <w:tc>
          <w:tcPr>
            <w:tcW w:w="4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  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13 895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13 668</w:t>
            </w:r>
          </w:p>
        </w:tc>
        <w:tc>
          <w:tcPr>
            <w:tcW w:w="11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>
        <w:trPr>
          <w:trHeight w:val="480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1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84,9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233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200</w:t>
            </w:r>
          </w:p>
        </w:tc>
        <w:tc>
          <w:tcPr>
            <w:tcW w:w="11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85,8</w:t>
            </w:r>
          </w:p>
        </w:tc>
      </w:tr>
      <w:tr>
        <w:trPr>
          <w:trHeight w:val="653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Объем производства сельскохозяйственной продукции,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тыс.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616 751,97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616 253,14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99,92</w:t>
            </w:r>
          </w:p>
        </w:tc>
      </w:tr>
      <w:tr>
        <w:trPr>
          <w:trHeight w:val="937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1 516 338,00</w:t>
            </w:r>
          </w:p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1 603 236,00</w:t>
            </w:r>
          </w:p>
          <w:p>
            <w:pPr>
              <w:pStyle w:val="Normal"/>
              <w:widowControl w:val="false"/>
              <w:spacing w:before="0" w:after="29"/>
              <w:ind w:left="-142" w:right="-50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105,7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4 496,0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4 496,0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4 655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2 307,0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103,5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51,3</w:t>
            </w:r>
          </w:p>
        </w:tc>
      </w:tr>
      <w:tr>
        <w:trPr>
          <w:trHeight w:val="717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розничной торговли (без субъектов малого предпринимательства), млн.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1 764,1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1 880,8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106,6</w:t>
            </w:r>
          </w:p>
        </w:tc>
      </w:tr>
      <w:tr>
        <w:trPr>
          <w:trHeight w:val="852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общественного питания (без субъектов малого предпринимательства), млн.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12,2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88,5</w:t>
            </w:r>
          </w:p>
        </w:tc>
      </w:tr>
      <w:tr>
        <w:trPr>
          <w:trHeight w:val="735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/>
                <w:i/>
                <w:i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99,7</w:t>
            </w:r>
          </w:p>
        </w:tc>
      </w:tr>
      <w:tr>
        <w:trPr/>
        <w:tc>
          <w:tcPr>
            <w:tcW w:w="498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1 730,5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1 972,4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/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114,0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highlight w:val="none"/>
                <w:shd w:fill="auto" w:val="clear"/>
              </w:rPr>
            </w:pPr>
            <w:r>
              <w:rPr/>
            </w:r>
          </w:p>
        </w:tc>
      </w:tr>
      <w:tr>
        <w:trPr/>
        <w:tc>
          <w:tcPr>
            <w:tcW w:w="498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</w:tc>
        <w:tc>
          <w:tcPr>
            <w:tcW w:w="192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417,30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484,4</w:t>
            </w:r>
          </w:p>
        </w:tc>
        <w:tc>
          <w:tcPr>
            <w:tcW w:w="11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116,0</w:t>
            </w:r>
          </w:p>
        </w:tc>
      </w:tr>
      <w:tr>
        <w:trPr>
          <w:trHeight w:val="828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814,9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0</w:t>
            </w:r>
            <w:r>
              <w:rPr>
                <w:rFonts w:eastAsia="Calibri" w:cs="Times New Roman" w:ascii="Times New Roman" w:hAnsi="Times New Roman"/>
                <w:b/>
                <w:bCs w:val="false"/>
                <w:i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2 119,9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 w:val="false"/>
                <w:kern w:val="0"/>
                <w:highlight w:val="none"/>
                <w:shd w:fill="auto" w:val="clear"/>
                <w:lang w:val="ru-RU" w:eastAsia="zh-CN" w:bidi="ar-SA"/>
              </w:rPr>
            </w:pPr>
            <w:r>
              <w:rPr/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116,8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bCs/>
                <w:highlight w:val="none"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</w:tr>
      <w:tr>
        <w:trPr>
          <w:trHeight w:val="900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2 330,70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2021 год)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4 049,40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(за 2022 год)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173,7</w:t>
            </w:r>
          </w:p>
        </w:tc>
      </w:tr>
      <w:tr>
        <w:trPr>
          <w:trHeight w:val="359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Уровень безработицы, %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2,13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1,78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83,6%</w:t>
            </w:r>
          </w:p>
        </w:tc>
      </w:tr>
      <w:tr>
        <w:trPr>
          <w:trHeight w:val="733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223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82,3%</w:t>
            </w:r>
          </w:p>
        </w:tc>
      </w:tr>
      <w:tr>
        <w:trPr>
          <w:trHeight w:val="675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155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191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123,2%</w:t>
            </w:r>
          </w:p>
        </w:tc>
      </w:tr>
      <w:tr>
        <w:trPr>
          <w:trHeight w:val="683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1,7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1,17</w:t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68,8</w:t>
            </w:r>
          </w:p>
        </w:tc>
      </w:tr>
      <w:tr>
        <w:trPr>
          <w:trHeight w:val="691" w:hRule="atLeast"/>
        </w:trPr>
        <w:tc>
          <w:tcPr>
            <w:tcW w:w="4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36 472,00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40 562,30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29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1,2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Application>LibreOffice/7.4.6.2$Windows_X86_64 LibreOffice_project/5b1f5509c2decdade7fda905e3e1429a67acd63d</Application>
  <AppVersion>15.0000</AppVersion>
  <Pages>1</Pages>
  <Words>301</Words>
  <Characters>1704</Characters>
  <CharactersWithSpaces>1983</CharactersWithSpaces>
  <Paragraphs>103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cp:lastPrinted>2023-07-20T10:17:29Z</cp:lastPrinted>
  <dcterms:modified xsi:type="dcterms:W3CDTF">2024-07-15T12:40:18Z</dcterms:modified>
  <cp:revision>717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